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0D" w:rsidRDefault="0037490D" w:rsidP="0037490D">
      <w:pPr>
        <w:pStyle w:val="BodyTextIndent2"/>
        <w:spacing w:after="0" w:line="240" w:lineRule="auto"/>
        <w:jc w:val="right"/>
        <w:rPr>
          <w:rFonts w:ascii="Sylfaen" w:hAnsi="Sylfaen" w:cs="Sylfaen"/>
          <w:b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სალომე ზარქუა</w:t>
      </w:r>
    </w:p>
    <w:p w:rsidR="0037490D" w:rsidRDefault="0037490D" w:rsidP="0037490D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37490D" w:rsidRDefault="0037490D" w:rsidP="0037490D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909"/>
        <w:gridCol w:w="2600"/>
        <w:gridCol w:w="3210"/>
      </w:tblGrid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ქ. წალენჯიხა,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სალიას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ქ.N5</w:t>
            </w: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2385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5200</w:t>
            </w: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2385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აპარატი</w:t>
            </w: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2385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ქვესტრუქტურა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აპარატის იურიდიული განყოფილება</w:t>
            </w:r>
          </w:p>
        </w:tc>
      </w:tr>
      <w:tr w:rsidR="0037490D" w:rsidTr="0037490D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</w:t>
            </w:r>
          </w:p>
        </w:tc>
      </w:tr>
      <w:tr w:rsidR="0037490D" w:rsidTr="0037490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საკრებულოს აპარატის იურიდიული განყოფილების მთავარი სპეციალისტი</w:t>
            </w:r>
          </w:p>
        </w:tc>
      </w:tr>
      <w:tr w:rsidR="0037490D" w:rsidTr="0037490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ზღვრული სპეციალური წოდება</w:t>
            </w:r>
          </w:p>
        </w:tc>
      </w:tr>
      <w:tr w:rsidR="0037490D" w:rsidTr="0037490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III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490D" w:rsidRDefault="0037490D">
            <w:pPr>
              <w:tabs>
                <w:tab w:val="left" w:pos="4536"/>
              </w:tabs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5784F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07F92"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უშუალო დაქვემდებარებაშია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საკრებულოს აპარატის იურიდიული განყოფილების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მთავარი სპეციალისტი</w:t>
            </w: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37490D" w:rsidTr="0037490D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იურიდული განყოფილების წამყვანი სპეციალისტი</w:t>
            </w:r>
          </w:p>
        </w:tc>
      </w:tr>
      <w:tr w:rsidR="0037490D" w:rsidTr="0037490D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spacing w:line="276" w:lineRule="auto"/>
              <w:rPr>
                <w:rFonts w:ascii="Sylfaen" w:hAnsi="Sylfaen" w:cs="Arial"/>
                <w:vertAlign w:val="superscript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9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-18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, შესვენება-13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-14</w:t>
            </w:r>
            <w:r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</w:p>
        </w:tc>
      </w:tr>
      <w:tr w:rsidR="0037490D" w:rsidTr="0037490D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900</w:t>
            </w:r>
          </w:p>
        </w:tc>
      </w:tr>
    </w:tbl>
    <w:p w:rsidR="0037490D" w:rsidRDefault="0037490D" w:rsidP="0037490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37490D" w:rsidRDefault="0037490D" w:rsidP="0037490D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br w:type="page"/>
      </w:r>
    </w:p>
    <w:tbl>
      <w:tblPr>
        <w:tblW w:w="10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9"/>
        <w:gridCol w:w="2911"/>
      </w:tblGrid>
      <w:tr w:rsidR="0037490D" w:rsidTr="0037490D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37490D" w:rsidTr="0037490D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90D" w:rsidRDefault="0037490D">
            <w:pPr>
              <w:spacing w:line="276" w:lineRule="auto"/>
              <w:rPr>
                <w:rFonts w:ascii="Sylfaen" w:hAnsi="Sylfaen"/>
              </w:rPr>
            </w:pPr>
          </w:p>
          <w:p w:rsidR="0037490D" w:rsidRDefault="0037490D">
            <w:pPr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მუნიციპალიტეტის საკრებულოს საქმიანობის სამართლებრივი უზრუნველყოფა </w:t>
            </w:r>
          </w:p>
          <w:p w:rsidR="0037490D" w:rsidRDefault="0037490D">
            <w:pPr>
              <w:spacing w:line="276" w:lineRule="auto"/>
              <w:rPr>
                <w:rFonts w:ascii="Sylfaen" w:hAnsi="Sylfaen"/>
              </w:rPr>
            </w:pP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საკრებულოს თანამდებობის პირების, აპარატისა და სტრუქტურული დანაყოფების იურიდიული კონსულტირება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საკრებულოში შემუშავებული სამართლებრივი აქტების პროექტების, ადმინისტრაციული გარიგებებისა და სხვა დოკუმენტების სამართლებრივი გამართულობის უზრუნველყოფა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საკრებულოს სხდომაზე გამოთქმული შენიშვნების გათვალისწინებით თავისი კომპეტენციის ფარგლებში სამართლებრივი აქტების საბოლოო რედაქციის შემუშავება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სასამართლოში ერთერთ მხარედ მუნიციპალიტეტის საკრებულოს გამოსვლის შემთხვევაში სარჩელების,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შესაგებლებისა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და სხვა სამართლებრივი დოკუმენტების  მომზადება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სასამართლოს ყველა ინსტანციაში საკრებულოს კანონიერი ინტერესების დაცვის უზრუნველყოფა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სახელმწიფო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ზედამხედევლობის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ორგანოებთან ურთიერთობისას საკრებულოს თავმჯდომარისათვის სამართლებრივი დასკვნების, რეკომენდაციებისა და წინადადებების შემუშავება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კანონის შესაბამისად საჯარო ინფორმაციის გაცემის უზრუნველყოფა და რეესტრის წარმოება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საკრებულოს მიერ მიღებული ნორმატიული ადმინისტრაციულ-სამართლებრივი აქტების კანონმდებლობით დადგენილ ვადებში-სსიპ „საქართველოს საკანონმდებლო მაცნეს“ ვებ-გვერდზე ატვირთვა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7490D" w:rsidTr="0037490D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7490D" w:rsidTr="0037490D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შიდა-საკრებულოს თავმჯდომარე, საკრებულოს აპარატის სტრუქტურულ დანაყოფებთან და საკრებულოს კომისიებთან</w:t>
            </w:r>
          </w:p>
        </w:tc>
      </w:tr>
      <w:tr w:rsidR="0037490D" w:rsidTr="0037490D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გარე-გამგეობის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სტრუტურულ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ერთეულებთან</w:t>
            </w:r>
          </w:p>
        </w:tc>
      </w:tr>
      <w:tr w:rsidR="0037490D" w:rsidTr="0037490D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7490D" w:rsidTr="0037490D">
        <w:trPr>
          <w:trHeight w:val="3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წელიწადში ერთხელ საკრებულოს აპარატის იურიდიული განყოფილების უფროსის წინაშე</w:t>
            </w:r>
          </w:p>
          <w:p w:rsidR="0037490D" w:rsidRDefault="0037490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37490D" w:rsidRDefault="0037490D" w:rsidP="0037490D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br w:type="page"/>
      </w:r>
    </w:p>
    <w:p w:rsidR="0037490D" w:rsidRDefault="0037490D" w:rsidP="0037490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37490D" w:rsidTr="0037490D">
        <w:trPr>
          <w:trHeight w:val="271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განათლება</w:t>
            </w:r>
          </w:p>
        </w:tc>
      </w:tr>
      <w:tr w:rsidR="0037490D" w:rsidTr="0037490D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i/>
              </w:rPr>
            </w:pPr>
            <w:r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 xml:space="preserve">სასურველი: </w:t>
            </w:r>
          </w:p>
        </w:tc>
      </w:tr>
      <w:tr w:rsidR="0037490D" w:rsidTr="0037490D">
        <w:trPr>
          <w:trHeight w:val="33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პროფესიული განათლების დონე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: </w:t>
            </w:r>
          </w:p>
        </w:tc>
      </w:tr>
      <w:tr w:rsidR="0037490D" w:rsidTr="0037490D">
        <w:trPr>
          <w:trHeight w:val="66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</w:t>
            </w:r>
          </w:p>
        </w:tc>
      </w:tr>
      <w:tr w:rsidR="0037490D" w:rsidTr="0037490D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განათლების სფერო: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განათლების სფერო: </w:t>
            </w:r>
          </w:p>
        </w:tc>
      </w:tr>
      <w:tr w:rsidR="0037490D" w:rsidTr="0037490D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სამართალმცოდნეობა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37490D" w:rsidTr="0037490D">
        <w:trPr>
          <w:trHeight w:val="4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დამატებითი ლიცენზიები, სერტიფიკატები: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დამატებითი ლიცენზიები, სერტიფიკატები: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37490D" w:rsidTr="0037490D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ცოდნა</w:t>
            </w:r>
          </w:p>
        </w:tc>
      </w:tr>
      <w:tr w:rsidR="0037490D" w:rsidTr="0037490D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 xml:space="preserve">აუცილებელი: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სასურველი: </w:t>
            </w:r>
          </w:p>
        </w:tc>
      </w:tr>
      <w:tr w:rsidR="0037490D" w:rsidTr="0037490D">
        <w:trPr>
          <w:trHeight w:val="276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სამართლებრივი აქტები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სამართლებრივი აქტები</w:t>
            </w:r>
          </w:p>
        </w:tc>
      </w:tr>
      <w:tr w:rsidR="0037490D" w:rsidTr="0037490D">
        <w:trPr>
          <w:trHeight w:val="119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spacing w:line="276" w:lineRule="auto"/>
              <w:rPr>
                <w:rFonts w:ascii="Sylfaen" w:hAnsi="Sylfaen" w:cs="Sylfaen"/>
                <w:b/>
                <w:lang w:val="en-US"/>
              </w:rPr>
            </w:pP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1.</w:t>
            </w:r>
            <w:r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2.</w:t>
            </w:r>
            <w:r>
              <w:rPr>
                <w:rFonts w:ascii="Sylfaen" w:hAnsi="Sylfaen" w:cs="Sylfaen"/>
                <w:lang w:val="ka-GE"/>
              </w:rPr>
              <w:t>„ადგილობრივი თვითმმართველობის შესახებ“ ევროპული ქარტია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3.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„ზოგადი ადმინისტრაციული კოდექსი“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4.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„საჯარო სამსახურის შესახებ“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5.</w:t>
            </w:r>
            <w:r>
              <w:rPr>
                <w:rFonts w:ascii="Sylfaen" w:hAnsi="Sylfaen" w:cs="Sylfaen"/>
                <w:lang w:val="ka-GE"/>
              </w:rPr>
              <w:t>საქართველოს ორგანული კანონი „ადგილობრივი თვითმმართველობის კოდექსი“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6.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„ნორმატიული აქტების შესახებ“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7.</w:t>
            </w:r>
            <w:r>
              <w:rPr>
                <w:rFonts w:ascii="Sylfaen" w:hAnsi="Sylfaen" w:cs="Sylfaen"/>
                <w:lang w:val="ka-GE"/>
              </w:rPr>
              <w:t>საქართველოს კანონი „საქართველოს სამოქალაქო კოდექსი“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8.</w:t>
            </w:r>
            <w:r>
              <w:rPr>
                <w:rFonts w:ascii="Sylfaen" w:hAnsi="Sylfaen" w:cs="Sylfaen"/>
                <w:lang w:val="ka-GE"/>
              </w:rPr>
              <w:t>„საქართველოს სამოქალაქო საპროცესო კოდექსი“</w:t>
            </w:r>
          </w:p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9.</w:t>
            </w:r>
            <w:r>
              <w:rPr>
                <w:rFonts w:ascii="Sylfaen" w:hAnsi="Sylfaen" w:cs="Sylfaen"/>
                <w:lang w:val="ka-GE"/>
              </w:rPr>
              <w:t>წალენჯიხის მუნიციპალიტეტის საკრებულოს რეგლამენტი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37490D" w:rsidTr="0037490D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</w:tr>
      <w:tr w:rsidR="0037490D" w:rsidTr="0037490D">
        <w:trPr>
          <w:trHeight w:val="4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37490D" w:rsidTr="0037490D">
        <w:trPr>
          <w:trHeight w:val="94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lang w:val="ka-GE"/>
              </w:rPr>
            </w:pP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Microsoft office Word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Microsoft office Excel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Internet Explorer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pStyle w:val="ListParagraph"/>
              <w:spacing w:before="120" w:line="276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7490D" w:rsidTr="0037490D">
        <w:trPr>
          <w:trHeight w:val="5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უცხო ენები  / ცოდნის დონე</w:t>
            </w:r>
          </w:p>
        </w:tc>
      </w:tr>
      <w:tr w:rsidR="0037490D" w:rsidTr="0037490D">
        <w:trPr>
          <w:trHeight w:val="692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  <w:p w:rsidR="0037490D" w:rsidRDefault="0037490D">
            <w:pPr>
              <w:pStyle w:val="ListParagraph"/>
              <w:spacing w:before="120" w:line="276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37490D" w:rsidTr="0037490D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გამოცდილება</w:t>
            </w:r>
          </w:p>
        </w:tc>
      </w:tr>
      <w:tr w:rsidR="0037490D" w:rsidTr="0037490D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i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სასურველი: </w:t>
            </w:r>
          </w:p>
        </w:tc>
      </w:tr>
      <w:tr w:rsidR="0037490D" w:rsidTr="0037490D">
        <w:trPr>
          <w:trHeight w:val="41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გამოცდილება: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გამოცდილება:</w:t>
            </w:r>
          </w:p>
        </w:tc>
      </w:tr>
      <w:tr w:rsidR="0037490D" w:rsidTr="0037490D">
        <w:trPr>
          <w:trHeight w:val="979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spacing w:before="120" w:line="276" w:lineRule="auto"/>
              <w:rPr>
                <w:rFonts w:ascii="Sylfaen" w:hAnsi="Sylfaen"/>
                <w:b/>
                <w:lang w:val="ka-GE"/>
              </w:rPr>
            </w:pPr>
          </w:p>
          <w:p w:rsidR="0037490D" w:rsidRDefault="0037490D">
            <w:pPr>
              <w:pStyle w:val="ListParagraph"/>
              <w:spacing w:before="120" w:line="276" w:lineRule="auto"/>
              <w:ind w:left="540"/>
              <w:jc w:val="lef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 წელი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spacing w:before="120"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37490D" w:rsidTr="0037490D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გამოცდილების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სფერო: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spacing w:before="12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გამოცდილების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სფერო</w:t>
            </w:r>
          </w:p>
        </w:tc>
      </w:tr>
      <w:tr w:rsidR="0037490D" w:rsidTr="0037490D">
        <w:trPr>
          <w:trHeight w:val="81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spacing w:before="120"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სამსახურის იურიდიულ სფეროში</w:t>
            </w:r>
          </w:p>
          <w:p w:rsidR="0037490D" w:rsidRDefault="0037490D">
            <w:pPr>
              <w:pStyle w:val="ListParagraph"/>
              <w:tabs>
                <w:tab w:val="left" w:pos="4536"/>
              </w:tabs>
              <w:spacing w:line="276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 w:cs="Sylfaen"/>
                <w:lang w:val="ka-GE"/>
              </w:rPr>
            </w:pPr>
          </w:p>
        </w:tc>
      </w:tr>
      <w:tr w:rsidR="0037490D" w:rsidTr="0037490D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sz w:val="22"/>
                <w:szCs w:val="22"/>
              </w:rPr>
              <w:t>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7490D" w:rsidRDefault="0037490D">
            <w:pPr>
              <w:tabs>
                <w:tab w:val="left" w:pos="4536"/>
              </w:tabs>
              <w:spacing w:line="276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37490D" w:rsidTr="0037490D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37490D" w:rsidRDefault="0037490D">
            <w:pPr>
              <w:tabs>
                <w:tab w:val="left" w:pos="-1908"/>
              </w:tabs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კომპეტენციები და უნარები</w:t>
            </w:r>
          </w:p>
        </w:tc>
      </w:tr>
      <w:tr w:rsidR="0037490D" w:rsidTr="0037490D">
        <w:trPr>
          <w:trHeight w:val="2365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7490D" w:rsidRDefault="0037490D" w:rsidP="00123E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ავლენს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საკანონმდებლო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ტექნიკის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გამოყენების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უნარს</w:t>
            </w:r>
          </w:p>
          <w:p w:rsidR="0037490D" w:rsidRDefault="0037490D" w:rsidP="00123E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მოქნილია და ადვილად </w:t>
            </w:r>
            <w:proofErr w:type="spellStart"/>
            <w:r>
              <w:rPr>
                <w:rFonts w:ascii="Sylfaen" w:hAnsi="Sylfaen"/>
                <w:lang w:val="ka-GE"/>
              </w:rPr>
              <w:t>ადაპტირდება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ცვლილებებზე</w:t>
            </w:r>
          </w:p>
          <w:p w:rsidR="0037490D" w:rsidRDefault="0037490D" w:rsidP="00123E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მუშაობს გუნდურად</w:t>
            </w:r>
          </w:p>
          <w:p w:rsidR="0037490D" w:rsidRDefault="0037490D" w:rsidP="00123E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ავლენს </w:t>
            </w:r>
            <w:proofErr w:type="spellStart"/>
            <w:r>
              <w:rPr>
                <w:rFonts w:ascii="Sylfaen" w:hAnsi="Sylfaen"/>
                <w:lang w:val="ka-GE"/>
              </w:rPr>
              <w:t>ასერტიულობას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და პრინციპულობას</w:t>
            </w:r>
          </w:p>
          <w:p w:rsidR="0037490D" w:rsidRDefault="0037490D" w:rsidP="00123E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37490D" w:rsidRDefault="0037490D" w:rsidP="00123E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37490D" w:rsidRDefault="0037490D" w:rsidP="00123E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ავლენს პროექტების მართვის უნარს</w:t>
            </w:r>
          </w:p>
          <w:p w:rsidR="0037490D" w:rsidRDefault="0037490D" w:rsidP="00123E8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ავლენს ინფორმაციის/ მონაცემთა ანალიზის უნარს</w:t>
            </w:r>
          </w:p>
        </w:tc>
      </w:tr>
    </w:tbl>
    <w:p w:rsidR="0037490D" w:rsidRPr="0037490D" w:rsidRDefault="0037490D" w:rsidP="0037490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7490D">
        <w:rPr>
          <w:rFonts w:ascii="Sylfaen" w:eastAsia="Calibri" w:hAnsi="Sylfaen"/>
          <w:b/>
          <w:bCs/>
          <w:sz w:val="22"/>
          <w:szCs w:val="22"/>
          <w:lang w:val="ka-GE"/>
        </w:rPr>
        <w:t>საკრებულოს აპარატის იურიდიული განყოფილების უფროსი:   მაია ციმინტია</w:t>
      </w:r>
    </w:p>
    <w:p w:rsidR="003E18EF" w:rsidRDefault="003E18EF"/>
    <w:sectPr w:rsidR="003E1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017"/>
    <w:multiLevelType w:val="hybridMultilevel"/>
    <w:tmpl w:val="DD1E68A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0D"/>
    <w:rsid w:val="0037490D"/>
    <w:rsid w:val="003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55462-718E-4F82-AB00-F98046F6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7490D"/>
    <w:pPr>
      <w:jc w:val="both"/>
    </w:pPr>
    <w:rPr>
      <w:rFonts w:ascii="Geo_Times" w:hAnsi="Geo_Times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7490D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37490D"/>
    <w:pPr>
      <w:spacing w:after="120" w:line="480" w:lineRule="auto"/>
      <w:ind w:left="283"/>
      <w:jc w:val="both"/>
    </w:pPr>
    <w:rPr>
      <w:rFonts w:ascii="Arial" w:eastAsia="Calibri" w:hAnsi="Arial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7490D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37490D"/>
    <w:pPr>
      <w:ind w:left="720"/>
      <w:contextualSpacing/>
      <w:jc w:val="center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2017-09-20T10:19:00Z</dcterms:created>
  <dcterms:modified xsi:type="dcterms:W3CDTF">2017-09-20T10:21:00Z</dcterms:modified>
</cp:coreProperties>
</file>